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2D" w:rsidRDefault="00B3772D" w:rsidP="00F22984">
      <w:pPr>
        <w:autoSpaceDE w:val="0"/>
        <w:autoSpaceDN w:val="0"/>
        <w:adjustRightInd w:val="0"/>
        <w:ind w:firstLineChars="50" w:firstLine="180"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上海立达学院一流本科课程建设计划（</w:t>
      </w:r>
      <w:r>
        <w:rPr>
          <w:rFonts w:ascii="黑体" w:eastAsia="黑体" w:cs="黑体"/>
          <w:kern w:val="0"/>
          <w:sz w:val="36"/>
          <w:szCs w:val="36"/>
        </w:rPr>
        <w:t>2020</w:t>
      </w:r>
      <w:r>
        <w:rPr>
          <w:rFonts w:ascii="黑体" w:eastAsia="黑体" w:cs="黑体" w:hint="eastAsia"/>
          <w:kern w:val="0"/>
          <w:sz w:val="36"/>
          <w:szCs w:val="36"/>
        </w:rPr>
        <w:t>—</w:t>
      </w:r>
      <w:r>
        <w:rPr>
          <w:rFonts w:ascii="黑体" w:eastAsia="黑体" w:cs="黑体"/>
          <w:kern w:val="0"/>
          <w:sz w:val="36"/>
          <w:szCs w:val="36"/>
        </w:rPr>
        <w:t>202</w:t>
      </w:r>
      <w:r w:rsidR="002C0F31">
        <w:rPr>
          <w:rFonts w:ascii="黑体" w:eastAsia="黑体" w:cs="黑体" w:hint="eastAsia"/>
          <w:kern w:val="0"/>
          <w:sz w:val="36"/>
          <w:szCs w:val="36"/>
        </w:rPr>
        <w:t>1</w:t>
      </w:r>
      <w:r>
        <w:rPr>
          <w:rFonts w:ascii="黑体" w:eastAsia="黑体" w:cs="黑体" w:hint="eastAsia"/>
          <w:kern w:val="0"/>
          <w:sz w:val="36"/>
          <w:szCs w:val="36"/>
        </w:rPr>
        <w:t>）</w:t>
      </w:r>
    </w:p>
    <w:p w:rsidR="00B3772D" w:rsidRDefault="00B3772D" w:rsidP="00F22984">
      <w:pPr>
        <w:widowControl/>
        <w:shd w:val="clear" w:color="auto" w:fill="FFFFFF"/>
        <w:spacing w:line="605" w:lineRule="atLeas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课程是教育教学的基本依据，是实现教育目标的有力保障，是人才培养的核心要素，同时也是高校“立德树人”培养标准的具体化和目标化。为贯彻落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实习近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平总书记关于教育的重要论述和全国教育大会精神，落实新时代全国高等学校本科教育工作会议和</w:t>
      </w:r>
      <w:r w:rsidR="002C0F31" w:rsidRPr="00C737B2"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《教育部关于一流本科课程建设的实施意见》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、</w:t>
      </w:r>
      <w:r w:rsidR="002C0F31" w:rsidRPr="00C737B2">
        <w:rPr>
          <w:rFonts w:ascii="仿宋_GB2312" w:eastAsia="仿宋_GB2312" w:cs="仿宋_GB2312" w:hint="eastAsia"/>
          <w:kern w:val="0"/>
          <w:sz w:val="30"/>
          <w:szCs w:val="30"/>
        </w:rPr>
        <w:t>《上海高等学校一流本科课程建设实施方案》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具体要求</w:t>
      </w:r>
      <w:r w:rsidR="002C0F31">
        <w:rPr>
          <w:rFonts w:ascii="仿宋_GB2312" w:eastAsia="仿宋_GB2312" w:cs="仿宋_GB2312" w:hint="eastAsia"/>
          <w:kern w:val="0"/>
          <w:sz w:val="30"/>
          <w:szCs w:val="30"/>
        </w:rPr>
        <w:t>，结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合学校教学工作实际，决定实施“</w:t>
      </w:r>
      <w:r w:rsidR="002C0F31">
        <w:rPr>
          <w:rFonts w:ascii="仿宋_GB2312" w:eastAsia="仿宋_GB2312" w:cs="仿宋_GB2312" w:hint="eastAsia"/>
          <w:kern w:val="0"/>
          <w:sz w:val="30"/>
          <w:szCs w:val="30"/>
        </w:rPr>
        <w:t>上海立达学院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一流本科课程建设计划（</w:t>
      </w:r>
      <w:r>
        <w:rPr>
          <w:rFonts w:ascii="仿宋_GB2312" w:eastAsia="仿宋_GB2312" w:cs="仿宋_GB2312"/>
          <w:kern w:val="0"/>
          <w:sz w:val="30"/>
          <w:szCs w:val="30"/>
        </w:rPr>
        <w:t>2020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—</w:t>
      </w:r>
      <w:r>
        <w:rPr>
          <w:rFonts w:ascii="仿宋_GB2312" w:eastAsia="仿宋_GB2312" w:cs="仿宋_GB2312"/>
          <w:kern w:val="0"/>
          <w:sz w:val="30"/>
          <w:szCs w:val="30"/>
        </w:rPr>
        <w:t>202</w:t>
      </w:r>
      <w:r w:rsidR="002C0F31">
        <w:rPr>
          <w:rFonts w:ascii="仿宋_GB2312" w:eastAsia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）”，现将有关事项安排如下</w:t>
      </w:r>
      <w:r w:rsidR="002C0F31">
        <w:rPr>
          <w:rFonts w:ascii="仿宋_GB2312" w:eastAsia="仿宋_GB2312" w:cs="仿宋_GB2312" w:hint="eastAsia"/>
          <w:kern w:val="0"/>
          <w:sz w:val="30"/>
          <w:szCs w:val="30"/>
        </w:rPr>
        <w:t>：</w:t>
      </w:r>
    </w:p>
    <w:p w:rsidR="00B3772D" w:rsidRDefault="00B3772D" w:rsidP="00B3772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一、总体要求</w:t>
      </w:r>
    </w:p>
    <w:p w:rsidR="00730935" w:rsidRPr="00C737B2" w:rsidRDefault="00730935" w:rsidP="00730935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Courier New" w:eastAsia="宋体" w:hAnsi="Courier New" w:cs="Courier New" w:hint="eastAsia"/>
          <w:color w:val="333333"/>
          <w:kern w:val="0"/>
          <w:sz w:val="30"/>
          <w:szCs w:val="30"/>
        </w:rPr>
        <w:t>（一）指导思想</w:t>
      </w:r>
    </w:p>
    <w:p w:rsidR="00730935" w:rsidRPr="00C737B2" w:rsidRDefault="00730935" w:rsidP="00730935">
      <w:pPr>
        <w:widowControl/>
        <w:shd w:val="clear" w:color="auto" w:fill="FFFFFF"/>
        <w:spacing w:line="562" w:lineRule="atLeast"/>
        <w:ind w:firstLineChars="200"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全面贯彻党的教育方针，以习近平新时代中国特色社会主义思想为指导，全面落实立德树人根本任务，遵循高等教育教学规律和人才成长规律，突出人才培养中心地位，创新人才培养机制，优化人才培养模式，着力培养具有历史使命感和社会责任心，富有创新精神和实践能力的各类创新型、应用型、复合型人才，推动课堂教学革命，重塑教育教学形态，建设一批适应新时代要求的一流本科课程。</w:t>
      </w:r>
    </w:p>
    <w:p w:rsidR="00730935" w:rsidRPr="00C737B2" w:rsidRDefault="00730935" w:rsidP="00730935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Courier New" w:eastAsia="宋体" w:hAnsi="Courier New" w:cs="Courier New"/>
          <w:color w:val="333333"/>
          <w:kern w:val="0"/>
          <w:sz w:val="30"/>
          <w:szCs w:val="30"/>
        </w:rPr>
        <w:t>（二）基本原则</w:t>
      </w:r>
    </w:p>
    <w:p w:rsidR="00730935" w:rsidRPr="00C737B2" w:rsidRDefault="00730935" w:rsidP="00730935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1.坚持课程育人。落实立德树人根本任务，深入挖掘各类课程和教学方式中蕴含的思想政治教育元素，发挥课堂教学主渠道作用，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lastRenderedPageBreak/>
        <w:t>推动课程</w:t>
      </w:r>
      <w:proofErr w:type="gramStart"/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思政改革</w:t>
      </w:r>
      <w:proofErr w:type="gramEnd"/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发展，各类课程要与思想政治理论课同向同行，形成协同效应。</w:t>
      </w:r>
    </w:p>
    <w:p w:rsidR="008200BF" w:rsidRDefault="00740C53" w:rsidP="008200BF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2</w:t>
      </w:r>
      <w:r w:rsidR="008200BF">
        <w:rPr>
          <w:rFonts w:ascii="仿宋_GB2312" w:eastAsia="仿宋_GB2312" w:cs="仿宋_GB2312"/>
          <w:kern w:val="0"/>
          <w:sz w:val="30"/>
          <w:szCs w:val="30"/>
        </w:rPr>
        <w:t>.</w:t>
      </w:r>
      <w:r w:rsidR="008200BF">
        <w:rPr>
          <w:rFonts w:ascii="仿宋_GB2312" w:eastAsia="仿宋_GB2312" w:cs="仿宋_GB2312" w:hint="eastAsia"/>
          <w:kern w:val="0"/>
          <w:sz w:val="30"/>
          <w:szCs w:val="30"/>
        </w:rPr>
        <w:t>分级建设、特色发展。依据专业建设基础和特色，构建“校</w:t>
      </w:r>
    </w:p>
    <w:p w:rsidR="008200BF" w:rsidRDefault="008200BF" w:rsidP="00740C5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级—省级—国家级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”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一流本科课程体系，引导各教学单位发挥办学优势，注重发挥各级各类一流本科课程的“品牌效应”和“示范效应”，为学生提供更多、更高质量和更有特色的课程资源；鼓励广大教师在不同领域各展所长，建设一批体现专业特色和学科前沿的一流课程。</w:t>
      </w:r>
    </w:p>
    <w:p w:rsidR="00740C53" w:rsidRDefault="00740C53" w:rsidP="00740C5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40C53">
        <w:rPr>
          <w:rFonts w:asci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cs="仿宋_GB2312"/>
          <w:kern w:val="0"/>
          <w:sz w:val="30"/>
          <w:szCs w:val="30"/>
        </w:rPr>
        <w:t>3.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明确标准、目标导向。立足经济社会发展需求和人才培养目</w:t>
      </w:r>
    </w:p>
    <w:p w:rsidR="00740C53" w:rsidRPr="00C737B2" w:rsidRDefault="00740C53" w:rsidP="00740C5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标，按照高阶性、创新性、挑战度的要求，建立和完善课程建设标准，优化重构课程内容和课程体系，强化课程应用，先建设，后使用，再认定。注重一流本科课程的建、用、学、管。在课程建设过程中，重点关注课程团队、课程内容与资源、课程教学设计、学习支持与学习效果、建设措施及效果，不断增强课程建设质量，切实提升课程育人水平。</w:t>
      </w:r>
    </w:p>
    <w:p w:rsidR="00730935" w:rsidRPr="00C737B2" w:rsidRDefault="00017151" w:rsidP="00730935">
      <w:pPr>
        <w:widowControl/>
        <w:shd w:val="clear" w:color="auto" w:fill="FFFFFF"/>
        <w:spacing w:line="562" w:lineRule="atLeast"/>
        <w:jc w:val="left"/>
        <w:rPr>
          <w:rFonts w:ascii="黑体" w:eastAsia="黑体" w:hAnsi="黑体" w:cs="Tahoma"/>
          <w:b/>
          <w:color w:val="333333"/>
          <w:kern w:val="0"/>
          <w:szCs w:val="21"/>
        </w:rPr>
      </w:pPr>
      <w:r w:rsidRPr="00017151">
        <w:rPr>
          <w:rFonts w:ascii="黑体" w:eastAsia="黑体" w:hAnsi="黑体" w:cs="Courier New" w:hint="eastAsia"/>
          <w:b/>
          <w:color w:val="333333"/>
          <w:kern w:val="0"/>
          <w:sz w:val="30"/>
          <w:szCs w:val="30"/>
        </w:rPr>
        <w:t>二、</w:t>
      </w:r>
      <w:r w:rsidR="00730935" w:rsidRPr="00C737B2">
        <w:rPr>
          <w:rFonts w:ascii="黑体" w:eastAsia="黑体" w:hAnsi="黑体" w:cs="Courier New"/>
          <w:b/>
          <w:color w:val="333333"/>
          <w:kern w:val="0"/>
          <w:sz w:val="30"/>
          <w:szCs w:val="30"/>
        </w:rPr>
        <w:t>建设目标</w:t>
      </w:r>
    </w:p>
    <w:p w:rsidR="00730935" w:rsidRPr="00761AA0" w:rsidRDefault="00AE10DC" w:rsidP="00761AA0">
      <w:pPr>
        <w:widowControl/>
        <w:shd w:val="clear" w:color="auto" w:fill="FFFFFF"/>
        <w:spacing w:line="562" w:lineRule="atLeast"/>
        <w:ind w:firstLineChars="200"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逐步</w:t>
      </w:r>
      <w:r w:rsidR="00730935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开展一流本科课程建设，树立课程建设新理念，推进课程改革创新，实施科学课程评价，严格课程管理，夯实基层教学组织，提高教师教学能力，完善以质量为导向的课程建设激励机制。经过</w:t>
      </w:r>
      <w:r w:rsidR="000724FD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1</w:t>
      </w:r>
      <w:r w:rsidR="00730935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年左右时间，通过“先建设、重应用、后认定”的方式，建设</w:t>
      </w:r>
      <w:r w:rsidR="00035031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10</w:t>
      </w:r>
      <w:r w:rsidR="00730935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门左右</w:t>
      </w:r>
      <w:r w:rsidR="0040208F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校</w:t>
      </w:r>
      <w:r w:rsidR="00730935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级重点课程，认定</w:t>
      </w:r>
      <w:r w:rsidR="00035031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6</w:t>
      </w:r>
      <w:r w:rsidR="00730935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门左右</w:t>
      </w:r>
      <w:r w:rsidR="0040208F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校</w:t>
      </w:r>
      <w:r w:rsidR="00730935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级一流课程，</w:t>
      </w:r>
      <w:r w:rsidR="00B6005B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争取建设</w:t>
      </w:r>
      <w:r w:rsidR="00035031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2</w:t>
      </w:r>
      <w:proofErr w:type="gramStart"/>
      <w:r w:rsidR="00B6005B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门市级</w:t>
      </w:r>
      <w:proofErr w:type="gramEnd"/>
      <w:r w:rsidR="00B6005B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重点课程。</w:t>
      </w:r>
    </w:p>
    <w:p w:rsidR="00574C93" w:rsidRPr="00C737B2" w:rsidRDefault="006A066F" w:rsidP="00574C93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lastRenderedPageBreak/>
        <w:t>我校</w:t>
      </w:r>
      <w:r w:rsidR="00574C93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一流课程</w:t>
      </w: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认定</w:t>
      </w:r>
      <w:r w:rsidR="00574C93"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主要包括：</w:t>
      </w:r>
    </w:p>
    <w:p w:rsidR="00574C93" w:rsidRPr="00C737B2" w:rsidRDefault="00574C93" w:rsidP="00574C93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仿宋_GB2312" w:eastAsia="仿宋_GB2312" w:hAnsi="宋体" w:cs="Tahoma" w:hint="eastAsia"/>
          <w:b/>
          <w:bCs/>
          <w:color w:val="333333"/>
          <w:kern w:val="0"/>
          <w:sz w:val="30"/>
          <w:szCs w:val="30"/>
        </w:rPr>
        <w:t>优质在线课程。</w:t>
      </w:r>
      <w:r w:rsidRPr="00C737B2">
        <w:rPr>
          <w:rFonts w:ascii="仿宋_GB2312" w:eastAsia="仿宋_GB2312" w:hAnsi="宋体" w:cs="Tahoma" w:hint="eastAsia"/>
          <w:color w:val="333333"/>
          <w:kern w:val="0"/>
          <w:sz w:val="30"/>
          <w:szCs w:val="30"/>
        </w:rPr>
        <w:t>主要指以现代信息技术教育方式授课为主的课程，以开放共享、建以致用为原则，充分借鉴和发挥现代信息技术在教学活动上的特点和优势。认定</w:t>
      </w:r>
      <w:r w:rsidR="006A066F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1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门左右</w:t>
      </w: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校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级一流课程（优质在线课程）。</w:t>
      </w:r>
    </w:p>
    <w:p w:rsidR="00574C93" w:rsidRPr="00C737B2" w:rsidRDefault="00574C93" w:rsidP="00574C93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仿宋_GB2312" w:eastAsia="仿宋_GB2312" w:hAnsi="宋体" w:cs="Tahoma" w:hint="eastAsia"/>
          <w:b/>
          <w:bCs/>
          <w:color w:val="333333"/>
          <w:kern w:val="0"/>
          <w:sz w:val="30"/>
          <w:szCs w:val="30"/>
        </w:rPr>
        <w:t>线下课程。</w:t>
      </w:r>
      <w:r w:rsidRPr="00C737B2">
        <w:rPr>
          <w:rFonts w:ascii="仿宋_GB2312" w:eastAsia="仿宋_GB2312" w:hAnsi="宋体" w:cs="Tahoma" w:hint="eastAsia"/>
          <w:color w:val="333333"/>
          <w:kern w:val="0"/>
          <w:sz w:val="30"/>
          <w:szCs w:val="30"/>
        </w:rPr>
        <w:t>主要指以面授为主的课程，以提升学生综合能力为重点，重塑课程内容，创新教学方法，强化课堂设计，增强课堂互动，提升课程学习的挑战性，焕发课堂生机活力，发挥好课堂教学主阵地、主渠道、主战场作用。认定</w:t>
      </w:r>
      <w:r w:rsidR="006A066F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4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门左右</w:t>
      </w: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校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级一流课程（线下课程）。</w:t>
      </w:r>
    </w:p>
    <w:p w:rsidR="00574C93" w:rsidRPr="00C737B2" w:rsidRDefault="00574C93" w:rsidP="00574C93">
      <w:pPr>
        <w:widowControl/>
        <w:shd w:val="clear" w:color="auto" w:fill="FFFFFF"/>
        <w:spacing w:line="56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737B2">
        <w:rPr>
          <w:rFonts w:ascii="仿宋_GB2312" w:eastAsia="仿宋_GB2312" w:hAnsi="宋体" w:cs="Tahoma" w:hint="eastAsia"/>
          <w:b/>
          <w:bCs/>
          <w:color w:val="333333"/>
          <w:kern w:val="0"/>
          <w:sz w:val="30"/>
          <w:szCs w:val="30"/>
        </w:rPr>
        <w:t>线上线下混合式课程。</w:t>
      </w:r>
      <w:r w:rsidRPr="00C737B2">
        <w:rPr>
          <w:rFonts w:ascii="仿宋_GB2312" w:eastAsia="仿宋_GB2312" w:hAnsi="宋体" w:cs="Tahoma" w:hint="eastAsia"/>
          <w:color w:val="333333"/>
          <w:kern w:val="0"/>
          <w:sz w:val="30"/>
          <w:szCs w:val="30"/>
        </w:rPr>
        <w:t>主要指基于慕课、专属在线课程（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SPOC）或其他在线课程，运用适当的数字化教学工具，结合本校实际对校内课程进行改造，安排20%—50%的教学时间实施学生线上自主学习，与线下面授有机结合开展翻转课堂、混合式教学，打造在线课程与本校课堂教学相融合的混合式“金课”。大力倡导基于国家精品在线开放课程、优质在线课程应用的线上线下混合式课程。认定</w:t>
      </w:r>
      <w:r w:rsidR="006A066F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1</w:t>
      </w:r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门左右</w:t>
      </w:r>
      <w:r w:rsidR="004F6B85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校</w:t>
      </w:r>
      <w:bookmarkStart w:id="0" w:name="_GoBack"/>
      <w:bookmarkEnd w:id="0"/>
      <w:r w:rsidRPr="00C737B2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级一流课程（线上线下混合式课程）。</w:t>
      </w:r>
    </w:p>
    <w:p w:rsidR="00B3772D" w:rsidRDefault="00B3772D" w:rsidP="00B3772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三、组织实施</w:t>
      </w:r>
    </w:p>
    <w:p w:rsidR="00B3772D" w:rsidRDefault="00B3772D" w:rsidP="00B3772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（一）组织领导</w:t>
      </w:r>
    </w:p>
    <w:p w:rsidR="00B3772D" w:rsidRDefault="00B3772D" w:rsidP="00093412">
      <w:pPr>
        <w:autoSpaceDE w:val="0"/>
        <w:autoSpaceDN w:val="0"/>
        <w:adjustRightInd w:val="0"/>
        <w:ind w:firstLineChars="150" w:firstLine="45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“一流本科课程建设计划（</w:t>
      </w:r>
      <w:r>
        <w:rPr>
          <w:rFonts w:ascii="仿宋_GB2312" w:eastAsia="仿宋_GB2312" w:cs="仿宋_GB2312"/>
          <w:kern w:val="0"/>
          <w:sz w:val="30"/>
          <w:szCs w:val="30"/>
        </w:rPr>
        <w:t>2020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—</w:t>
      </w:r>
      <w:r>
        <w:rPr>
          <w:rFonts w:ascii="仿宋_GB2312" w:eastAsia="仿宋_GB2312" w:cs="仿宋_GB2312"/>
          <w:kern w:val="0"/>
          <w:sz w:val="30"/>
          <w:szCs w:val="30"/>
        </w:rPr>
        <w:t>202</w:t>
      </w:r>
      <w:r w:rsidR="00093412">
        <w:rPr>
          <w:rFonts w:ascii="仿宋_GB2312" w:eastAsia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）”由学校统一规划实施，成立由校长任组长、分管教学副校长任副组长、相关职能部门和各教学单位负责人为成员的工作领导小组；办公室设在教</w:t>
      </w:r>
      <w:r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务处。各教学单位按照立足专业建设三级四类“金课”的原则，依据专业办学实际提出具体课程建设计划报教务处备案审查。教务处组织专家审查立项，设立“金课”建设专项经费支持教师开展教学改革。教务处为立项课程提供课程标准解读、课程建设培训、建设技术支持、验收认定与反馈。各教学单位负责课程建设过程督导。</w:t>
      </w:r>
    </w:p>
    <w:p w:rsidR="00B3772D" w:rsidRDefault="00B3772D" w:rsidP="00B3772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（二）调整机制</w:t>
      </w:r>
    </w:p>
    <w:p w:rsidR="00B3772D" w:rsidRDefault="00B3772D" w:rsidP="00017151">
      <w:pPr>
        <w:autoSpaceDE w:val="0"/>
        <w:autoSpaceDN w:val="0"/>
        <w:adjustRightInd w:val="0"/>
        <w:ind w:firstLineChars="150" w:firstLine="45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学校加强对计划实施的过程跟踪，强化动态监测，指导计划实施，采取适当方式进行绩效评价，形成激励约束机制，建立动态调整机制；针对一流本科课程建设中存在的问题，提出改进意见建议，对于建设质量不达标、出现严重质量问题的课程予以撤销。各相关学院要对照计划实施方案，在实施过程中及时总结，接受监督，确保各项改革举措落到实处、取得成效。</w:t>
      </w:r>
    </w:p>
    <w:p w:rsidR="00017151" w:rsidRDefault="00017151" w:rsidP="00B3772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17151" w:rsidRDefault="00017151" w:rsidP="00B3772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17151" w:rsidRDefault="00017151" w:rsidP="00B3772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 xml:space="preserve">                                  上海立达学院教务处</w:t>
      </w:r>
    </w:p>
    <w:p w:rsidR="00017151" w:rsidRDefault="00017151" w:rsidP="00B3772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 xml:space="preserve">                                      2020-</w:t>
      </w:r>
      <w:r w:rsidR="001C6AC2">
        <w:rPr>
          <w:rFonts w:ascii="仿宋_GB2312" w:eastAsia="仿宋_GB2312" w:cs="仿宋_GB2312" w:hint="eastAsia"/>
          <w:kern w:val="0"/>
          <w:sz w:val="30"/>
          <w:szCs w:val="30"/>
        </w:rPr>
        <w:t>5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-25</w:t>
      </w:r>
    </w:p>
    <w:sectPr w:rsidR="0001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2D"/>
    <w:rsid w:val="00017151"/>
    <w:rsid w:val="00035031"/>
    <w:rsid w:val="000724FD"/>
    <w:rsid w:val="00093412"/>
    <w:rsid w:val="001524D7"/>
    <w:rsid w:val="001C6AC2"/>
    <w:rsid w:val="001F73E9"/>
    <w:rsid w:val="002C0F31"/>
    <w:rsid w:val="003A2FB0"/>
    <w:rsid w:val="0040208F"/>
    <w:rsid w:val="0045072E"/>
    <w:rsid w:val="004F6B85"/>
    <w:rsid w:val="00500185"/>
    <w:rsid w:val="00574C93"/>
    <w:rsid w:val="00626AED"/>
    <w:rsid w:val="006A066F"/>
    <w:rsid w:val="00730935"/>
    <w:rsid w:val="00740C53"/>
    <w:rsid w:val="00761AA0"/>
    <w:rsid w:val="008200BF"/>
    <w:rsid w:val="00AE10DC"/>
    <w:rsid w:val="00B3772D"/>
    <w:rsid w:val="00B6005B"/>
    <w:rsid w:val="00C1739B"/>
    <w:rsid w:val="00E21821"/>
    <w:rsid w:val="00F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293</Words>
  <Characters>1675</Characters>
  <Application>Microsoft Office Word</Application>
  <DocSecurity>0</DocSecurity>
  <Lines>13</Lines>
  <Paragraphs>3</Paragraphs>
  <ScaleCrop>false</ScaleCrop>
  <Company>微软中国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2020-07-14T02:53:00Z</dcterms:created>
  <dcterms:modified xsi:type="dcterms:W3CDTF">2020-07-14T04:22:00Z</dcterms:modified>
</cp:coreProperties>
</file>